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 </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RONPA0180ZPB</w:t>
      </w:r>
      <w:r>
        <w:rPr>
          <w:rtl w:val="0"/>
        </w:rPr>
      </w:r>
    </w:p>
    <w:p w:rsidR="00000000" w:rsidDel="00000000" w:rsidP="00000000" w:rsidRDefault="00000000" w:rsidRPr="00000000" w14:paraId="00000006">
      <w:pPr>
        <w:rPr>
          <w:i w:val="1"/>
          <w:iCs w:val="1"/>
          <w:color w:val="808080"/>
        </w:rPr>
      </w:pPr>
      <w:r>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Ferice Plai și Hoanca</w:t>
      </w:r>
      <w:r>
        <w:rPr>
          <w:rtl w:val="0"/>
        </w:rPr>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1540693025"/>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2028541977"/>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1872867915"/>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sz w:val="22"/>
                      <w:szCs w:val="22"/>
                    </w:rPr>
                  </w:pPr>
                  <w:r>
                    <w:rPr>
                      <w:sz w:val="22"/>
                      <w:szCs w:val="22"/>
                      <w:rtl w:val="0"/>
                    </w:rPr>
                    <w:t xml:space="preserve">2</w:t>
                  </w:r>
                </w:p>
              </w:tc>
              <w:tc>
                <w:tcPr/>
                <w:p w:rsidR="00000000" w:rsidDel="00000000" w:rsidP="00000000" w:rsidRDefault="00000000" w:rsidRPr="00000000" w14:paraId="00000011">
                  <w:pPr>
                    <w:jc w:val="center"/>
                    <w:rPr>
                      <w:sz w:val="22"/>
                      <w:szCs w:val="22"/>
                    </w:rPr>
                  </w:pPr>
                  <w:r>
                    <w:rPr>
                      <w:sz w:val="22"/>
                      <w:szCs w:val="22"/>
                      <w:rtl w:val="0"/>
                    </w:rPr>
                    <w:t xml:space="preserve">0</w:t>
                  </w:r>
                </w:p>
              </w:tc>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sz w:val="22"/>
                      <w:szCs w:val="22"/>
                    </w:rPr>
                  </w:pPr>
                  <w:r>
                    <w:rPr>
                      <w:sz w:val="22"/>
                      <w:szCs w:val="22"/>
                      <w:rtl w:val="0"/>
                    </w:rPr>
                    <w:t xml:space="preserve">0</w:t>
                  </w:r>
                </w:p>
              </w:tc>
              <w:tc>
                <w:tcPr/>
                <w:p w:rsidR="00000000" w:rsidDel="00000000" w:rsidP="00000000" w:rsidRDefault="00000000" w:rsidRPr="00000000" w14:paraId="00000015">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sz w:val="22"/>
          <w:szCs w:val="22"/>
          <w:rtl w:val="0"/>
        </w:rPr>
        <w:t xml:space="preserve">2,99</w:t>
      </w:r>
      <w:r>
        <w:rPr>
          <w:rtl w:val="0"/>
        </w:rPr>
      </w:r>
    </w:p>
    <w:p w:rsidR="00000000" w:rsidDel="00000000" w:rsidP="00000000" w:rsidRDefault="00000000" w:rsidRPr="00000000" w14:paraId="00000044">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97,08%</w:t>
      </w:r>
      <w:r>
        <w:rPr>
          <w:rtl w:val="0"/>
        </w:rPr>
      </w:r>
    </w:p>
    <w:p w:rsidR="00000000" w:rsidDel="00000000" w:rsidP="00000000" w:rsidRDefault="00000000" w:rsidRPr="00000000" w14:paraId="00000046">
      <w:pPr>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7">
            <w:pPr>
              <w:rPr/>
            </w:pPr>
            <w:r>
              <w:rPr>
                <w:sz w:val="22"/>
                <w:szCs w:val="22"/>
                <w:rtl w:val="0"/>
              </w:rPr>
              <w:t xml:space="preserve">NUTS</w:t>
            </w:r>
            <w:r>
              <w:rPr>
                <w:rtl w:val="0"/>
              </w:rPr>
            </w:r>
          </w:p>
        </w:tc>
        <w:tc>
          <w:tcPr/>
          <w:p w:rsidR="00000000" w:rsidDel="00000000" w:rsidP="00000000" w:rsidRDefault="00000000" w:rsidRPr="00000000" w14:paraId="00000048">
            <w:pPr>
              <w:rPr/>
            </w:pPr>
            <w:r>
              <w:rPr>
                <w:rtl w:val="0"/>
              </w:rPr>
            </w:r>
          </w:p>
        </w:tc>
        <w:tc>
          <w:tcPr/>
          <w:p w:rsidR="00000000" w:rsidDel="00000000" w:rsidP="00000000" w:rsidRDefault="00000000" w:rsidRPr="00000000" w14:paraId="00000049">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Pr>
                <w:sz w:val="22"/>
                <w:szCs w:val="22"/>
                <w:rtl w:val="0"/>
              </w:rPr>
              <w:t xml:space="preserve">RO11</w:t>
            </w:r>
            <w:r>
              <w:rPr>
                <w:rtl w:val="0"/>
              </w:rPr>
            </w:r>
          </w:p>
        </w:tc>
        <w:tc>
          <w:tcPr/>
          <w:p w:rsidR="00000000" w:rsidDel="00000000" w:rsidP="00000000" w:rsidRDefault="00000000" w:rsidRPr="00000000" w14:paraId="0000004B">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Pr>
                <w:sz w:val="22"/>
                <w:szCs w:val="22"/>
                <w:rtl w:val="0"/>
              </w:rPr>
              <w:t xml:space="preserve">Nord-Vest</w:t>
            </w:r>
            <w:r>
              <w:rPr>
                <w:rtl w:val="0"/>
              </w:rPr>
            </w:r>
          </w:p>
        </w:tc>
      </w:tr>
    </w:tbl>
    <w:p w:rsidR="00000000" w:rsidDel="00000000" w:rsidP="00000000" w:rsidRDefault="00000000" w:rsidRPr="00000000" w14:paraId="0000004D">
      <w:pPr>
        <w:rPr/>
      </w:pPr>
      <w:r>
        <w:rPr>
          <w:sz w:val="22"/>
          <w:szCs w:val="22"/>
          <w:rtl w:val="0"/>
        </w:rPr>
        <w:t xml:space="preserve">Numele Județului/Județelor</w:t>
      </w:r>
      <w:r>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Bihor</w:t>
      </w:r>
      <w:r>
        <w:rPr>
          <w:rtl w:val="0"/>
        </w:rPr>
      </w:r>
    </w:p>
    <w:p w:rsidR="00000000" w:rsidDel="00000000" w:rsidP="00000000" w:rsidRDefault="00000000" w:rsidRPr="00000000" w14:paraId="0000004F">
      <w:pPr>
        <w:rPr/>
      </w:pPr>
      <w:r>
        <w:rPr>
          <w:b w:val="1"/>
          <w:bCs w:val="1"/>
          <w:sz w:val="22"/>
          <w:szCs w:val="22"/>
          <w:rtl w:val="0"/>
        </w:rPr>
        <w:t xml:space="preserve">2.4. Încadrarea ZPB în regiunile biogeografice </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0">
            <w:pPr>
              <w:rPr/>
            </w:pPr>
            <w:r>
              <w:rPr>
                <w:sz w:val="22"/>
                <w:szCs w:val="22"/>
                <w:rtl w:val="0"/>
              </w:rPr>
              <w:t xml:space="preserve">☑ Alpină 100%</w:t>
            </w:r>
            <w:r>
              <w:rPr>
                <w:rtl w:val="0"/>
              </w:rPr>
            </w:r>
          </w:p>
        </w:tc>
        <w:tc>
          <w:tcPr/>
          <w:p w:rsidR="00000000" w:rsidDel="00000000" w:rsidP="00000000" w:rsidRDefault="00000000" w:rsidRPr="00000000" w14:paraId="00000051">
            <w:pPr>
              <w:rPr/>
            </w:pPr>
            <w:r>
              <w:rPr>
                <w:rtl w:val="0"/>
              </w:rPr>
            </w:r>
          </w:p>
        </w:tc>
        <w:tc>
          <w:tcPr/>
          <w:p w:rsidR="00000000" w:rsidDel="00000000" w:rsidP="00000000" w:rsidRDefault="00000000" w:rsidRPr="00000000" w14:paraId="00000052">
            <w:pPr>
              <w:rPr/>
            </w:pPr>
            <w:sdt>
              <w:sdtPr>
                <w:id w:val="85272264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r>
              <w:rPr>
                <w:rtl w:val="0"/>
              </w:rPr>
            </w:r>
          </w:p>
        </w:tc>
        <w:tc>
          <w:tcPr/>
          <w:p w:rsidR="00000000" w:rsidDel="00000000" w:rsidP="00000000" w:rsidRDefault="00000000" w:rsidRPr="00000000" w14:paraId="00000053">
            <w:pPr>
              <w:rPr/>
            </w:pPr>
            <w:r>
              <w:rPr>
                <w:rtl w:val="0"/>
              </w:rPr>
            </w:r>
          </w:p>
        </w:tc>
        <w:tc>
          <w:tcPr/>
          <w:p w:rsidR="00000000" w:rsidDel="00000000" w:rsidP="00000000" w:rsidRDefault="00000000" w:rsidRPr="00000000" w14:paraId="00000054">
            <w:pPr>
              <w:rPr/>
            </w:pPr>
            <w:sdt>
              <w:sdtPr>
                <w:id w:val="-1637883519"/>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5">
            <w:pPr>
              <w:rPr/>
            </w:pPr>
            <w:sdt>
              <w:sdtPr>
                <w:id w:val="-302241209"/>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sdt>
              <w:sdtPr>
                <w:id w:val="945242628"/>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8">
            <w:pPr>
              <w:rPr/>
            </w:pPr>
            <w:r>
              <w:rPr>
                <w:rtl w:val="0"/>
              </w:rPr>
            </w:r>
          </w:p>
        </w:tc>
        <w:tc>
          <w:tcPr/>
          <w:p w:rsidR="00000000" w:rsidDel="00000000" w:rsidP="00000000" w:rsidRDefault="00000000" w:rsidRPr="00000000" w14:paraId="00000059">
            <w:pPr>
              <w:rPr/>
            </w:pPr>
            <w:sdt>
              <w:sdtPr>
                <w:id w:val="413274949"/>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A">
      <w:pPr>
        <w:rPr/>
      </w:pPr>
      <w:r>
        <w:rPr>
          <w:rtl w:val="0"/>
        </w:rPr>
      </w:r>
    </w:p>
    <w:p w:rsidR="00000000" w:rsidDel="00000000" w:rsidP="00000000" w:rsidRDefault="00000000" w:rsidRPr="00000000" w14:paraId="0000005B">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C">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5F">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0">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2">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3">
      <w:pPr>
        <w:rPr/>
      </w:pPr>
      <w:r>
        <w:rPr>
          <w:sz w:val="22"/>
          <w:szCs w:val="22"/>
          <w:rtl w:val="0"/>
        </w:rPr>
        <w:t xml:space="preserve">Suprafața totală a ZPB (ha)</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sz w:val="22"/>
          <w:szCs w:val="22"/>
          <w:rtl w:val="0"/>
        </w:rPr>
        <w:t xml:space="preserve">2,99</w:t>
      </w:r>
      <w:r>
        <w:rPr>
          <w:rtl w:val="0"/>
        </w:rPr>
      </w:r>
    </w:p>
    <w:p w:rsidR="00000000" w:rsidDel="00000000" w:rsidP="00000000" w:rsidRDefault="00000000" w:rsidRPr="00000000" w14:paraId="00000065">
      <w:pPr>
        <w:rPr/>
      </w:pPr>
      <w:r>
        <w:rPr>
          <w:sz w:val="22"/>
          <w:szCs w:val="22"/>
          <w:rtl w:val="0"/>
        </w:rPr>
        <w:t xml:space="preserve">Documente relevante în raport cu ZPB</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Monumentul naturii RONPA0180 Ferice Plai și Hoanca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Pr>
          <w:rtl w:val="0"/>
        </w:rPr>
      </w:r>
    </w:p>
    <w:p w:rsidR="00000000" w:rsidDel="00000000" w:rsidP="00000000" w:rsidRDefault="00000000" w:rsidRPr="00000000" w14:paraId="0000006A">
      <w:pPr>
        <w:rPr>
          <w:sz w:val="22"/>
          <w:szCs w:val="22"/>
        </w:rPr>
      </w:pPr>
      <w:r>
        <w:rPr>
          <w:rtl w:val="0"/>
        </w:rPr>
      </w:r>
    </w:p>
    <w:p w:rsidR="00000000" w:rsidDel="00000000" w:rsidP="00000000" w:rsidRDefault="00000000" w:rsidRPr="00000000" w14:paraId="0000006B">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jc w:val="both"/>
              <w:rPr>
                <w:sz w:val="22"/>
                <w:szCs w:val="22"/>
              </w:rPr>
            </w:pPr>
            <w:r>
              <w:rPr>
                <w:b w:val="1"/>
                <w:bCs w:val="1"/>
                <w:sz w:val="22"/>
                <w:szCs w:val="22"/>
                <w:rtl w:val="0"/>
              </w:rPr>
              <w:t xml:space="preserve">Habitate de păduri temperate europene: </w:t>
            </w:r>
            <w:r>
              <w:rPr>
                <w:sz w:val="22"/>
                <w:szCs w:val="22"/>
                <w:rtl w:val="0"/>
              </w:rPr>
              <w:t xml:space="preserve">9130 Păduri de fag de tip Asperulo-Fagetum</w:t>
            </w:r>
          </w:p>
          <w:p w:rsidR="00000000" w:rsidDel="00000000" w:rsidP="00000000" w:rsidRDefault="00000000" w:rsidRPr="00000000" w14:paraId="00000070">
            <w:pPr>
              <w:jc w:val="both"/>
              <w:rPr>
                <w:sz w:val="22"/>
                <w:szCs w:val="22"/>
              </w:rPr>
            </w:pPr>
            <w:r>
              <w:rPr>
                <w:sz w:val="22"/>
                <w:szCs w:val="22"/>
                <w:rtl w:val="0"/>
              </w:rPr>
              <w:t xml:space="preserve">Ecosistem de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1193 Bombina variegata</w:t>
            </w:r>
            <w:r>
              <w:rPr>
                <w:i w:val="1"/>
                <w:iCs w:val="1"/>
                <w:rtl w:val="0"/>
              </w:rPr>
              <w:br w:type="textWrapping"/>
            </w:r>
            <w:r>
              <w:rPr>
                <w:i w:val="1"/>
                <w:iCs w:val="1"/>
                <w:sz w:val="22"/>
                <w:szCs w:val="22"/>
                <w:rtl w:val="0"/>
              </w:rPr>
              <w:t xml:space="preserve">1261 Lacerta agilis</w:t>
            </w:r>
          </w:p>
          <w:p w:rsidR="00000000" w:rsidDel="00000000" w:rsidP="00000000" w:rsidRDefault="00000000" w:rsidRPr="00000000" w14:paraId="00000074">
            <w:pPr>
              <w:spacing w:after="0" w:lineRule="auto"/>
              <w:rPr/>
            </w:pPr>
            <w:r>
              <w:rPr>
                <w:b w:val="1"/>
                <w:bCs w:val="1"/>
                <w:rtl w:val="0"/>
              </w:rPr>
              <w:t xml:space="preserve">Chiroptere:</w:t>
            </w:r>
            <w:r>
              <w:rPr>
                <w:i w:val="1"/>
                <w:iCs w:val="1"/>
                <w:rtl w:val="0"/>
              </w:rPr>
              <w:br w:type="textWrapping"/>
            </w:r>
            <w:r>
              <w:rPr>
                <w:i w:val="1"/>
                <w:iCs w:val="1"/>
                <w:sz w:val="22"/>
                <w:szCs w:val="22"/>
                <w:rtl w:val="0"/>
              </w:rPr>
              <w:t xml:space="preserve">1310 Miniopterus schreibersii</w:t>
            </w:r>
            <w:r>
              <w:rPr>
                <w:i w:val="1"/>
                <w:iCs w:val="1"/>
                <w:rtl w:val="0"/>
              </w:rPr>
              <w:br w:type="textWrapping"/>
            </w:r>
            <w:r>
              <w:rPr>
                <w:i w:val="1"/>
                <w:iCs w:val="1"/>
                <w:sz w:val="22"/>
                <w:szCs w:val="22"/>
                <w:rtl w:val="0"/>
              </w:rPr>
              <w:t xml:space="preserve">1307 Myotis blythii</w:t>
            </w:r>
            <w:r>
              <w:rPr>
                <w:i w:val="1"/>
                <w:iCs w:val="1"/>
                <w:rtl w:val="0"/>
              </w:rPr>
              <w:br w:type="textWrapping"/>
            </w:r>
            <w:r>
              <w:rPr>
                <w:i w:val="1"/>
                <w:iCs w:val="1"/>
                <w:sz w:val="22"/>
                <w:szCs w:val="22"/>
                <w:rtl w:val="0"/>
              </w:rPr>
              <w:t xml:space="preserve">1318 Myotis dasycneme</w:t>
            </w:r>
            <w:r>
              <w:rPr>
                <w:i w:val="1"/>
                <w:iCs w:val="1"/>
                <w:rtl w:val="0"/>
              </w:rPr>
              <w:br w:type="textWrapping"/>
            </w:r>
            <w:r>
              <w:rPr>
                <w:i w:val="1"/>
                <w:iCs w:val="1"/>
                <w:sz w:val="22"/>
                <w:szCs w:val="22"/>
                <w:rtl w:val="0"/>
              </w:rPr>
              <w:t xml:space="preserve">1314 Myotis daubentonii</w:t>
            </w:r>
            <w:r>
              <w:rPr>
                <w:i w:val="1"/>
                <w:iCs w:val="1"/>
                <w:rtl w:val="0"/>
              </w:rPr>
              <w:br w:type="textWrapping"/>
            </w:r>
            <w:r>
              <w:rPr>
                <w:i w:val="1"/>
                <w:iCs w:val="1"/>
                <w:sz w:val="22"/>
                <w:szCs w:val="22"/>
                <w:rtl w:val="0"/>
              </w:rPr>
              <w:t xml:space="preserve">1324 Myotis myotis</w:t>
            </w:r>
            <w:r>
              <w:rPr>
                <w:i w:val="1"/>
                <w:iCs w:val="1"/>
                <w:rtl w:val="0"/>
              </w:rPr>
              <w:br w:type="textWrapping"/>
            </w:r>
            <w:r>
              <w:rPr>
                <w:i w:val="1"/>
                <w:iCs w:val="1"/>
                <w:sz w:val="22"/>
                <w:szCs w:val="22"/>
                <w:rtl w:val="0"/>
              </w:rPr>
              <w:t xml:space="preserve">1312 Nyctalus noctula</w:t>
            </w:r>
            <w:r>
              <w:rPr>
                <w:i w:val="1"/>
                <w:iCs w:val="1"/>
                <w:rtl w:val="0"/>
              </w:rPr>
              <w:br w:type="textWrapping"/>
            </w:r>
            <w:r>
              <w:rPr>
                <w:i w:val="1"/>
                <w:iCs w:val="1"/>
                <w:sz w:val="22"/>
                <w:szCs w:val="22"/>
                <w:rtl w:val="0"/>
              </w:rPr>
              <w:t xml:space="preserve">1309 Pipistrellus pipistrellus</w:t>
            </w:r>
            <w:r>
              <w:rPr>
                <w:i w:val="1"/>
                <w:iCs w:val="1"/>
                <w:rtl w:val="0"/>
              </w:rPr>
              <w:br w:type="textWrapping"/>
            </w:r>
            <w:r>
              <w:rPr>
                <w:i w:val="1"/>
                <w:iCs w:val="1"/>
                <w:sz w:val="22"/>
                <w:szCs w:val="22"/>
                <w:rtl w:val="0"/>
              </w:rPr>
              <w:t xml:space="preserve">5009 Pipistrellus pygmaeus</w:t>
            </w:r>
            <w:r>
              <w:rPr>
                <w:i w:val="1"/>
                <w:iCs w:val="1"/>
                <w:rtl w:val="0"/>
              </w:rPr>
              <w:br w:type="textWrapping"/>
            </w:r>
            <w:r>
              <w:rPr>
                <w:i w:val="1"/>
                <w:iCs w:val="1"/>
                <w:sz w:val="22"/>
                <w:szCs w:val="22"/>
                <w:rtl w:val="0"/>
              </w:rPr>
              <w:t xml:space="preserve">1304 Rhinolophus ferrumequinum</w:t>
            </w:r>
            <w:r>
              <w:rPr>
                <w:i w:val="1"/>
                <w:iCs w:val="1"/>
                <w:rtl w:val="0"/>
              </w:rPr>
              <w:br w:type="textWrapping"/>
            </w:r>
            <w:r>
              <w:rPr>
                <w:i w:val="1"/>
                <w:iCs w:val="1"/>
                <w:sz w:val="22"/>
                <w:szCs w:val="22"/>
                <w:rtl w:val="0"/>
              </w:rPr>
              <w:t xml:space="preserve">1303 Rhinolophus hipposideros</w:t>
            </w:r>
            <w:r>
              <w:rPr>
                <w:i w:val="1"/>
                <w:iCs w:val="1"/>
                <w:rtl w:val="0"/>
              </w:rPr>
              <w:br w:type="textWrapping"/>
            </w:r>
            <w:r>
              <w:rPr>
                <w:i w:val="1"/>
                <w:iCs w:val="1"/>
                <w:sz w:val="22"/>
                <w:szCs w:val="22"/>
                <w:rtl w:val="0"/>
              </w:rPr>
              <w:t xml:space="preserve">1332 Vespertilio murinus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8">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Pr>
                <w:sz w:val="22"/>
                <w:szCs w:val="22"/>
                <w:rtl w:val="0"/>
              </w:rPr>
              <w:t xml:space="preserve">B03 Exploatare forestieră fără replantare sau refacere naturală</w:t>
            </w:r>
            <w:r>
              <w:rPr>
                <w:rtl w:val="0"/>
              </w:rPr>
              <w:br w:type="textWrapping"/>
            </w:r>
            <w:r>
              <w:rPr>
                <w:sz w:val="22"/>
                <w:szCs w:val="22"/>
                <w:rtl w:val="0"/>
              </w:rPr>
              <w:t xml:space="preserve">G01.04.03 vizite de agrement în peşteri</w:t>
            </w:r>
            <w:r>
              <w:rPr>
                <w:rtl w:val="0"/>
              </w:rPr>
              <w:br w:type="textWrapping"/>
            </w:r>
            <w:r>
              <w:rPr>
                <w:sz w:val="22"/>
                <w:szCs w:val="22"/>
                <w:rtl w:val="0"/>
              </w:rPr>
              <w:t xml:space="preserve">G05.04 vandalism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07D">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E">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F">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0">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1">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2">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3">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84">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85">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86">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7">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8">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9">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A">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B">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C">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D">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E">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F">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0">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1">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2">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3">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4">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5">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6">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7">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7">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8">
            <w:pPr>
              <w:jc w:val="both"/>
              <w:rPr>
                <w:b w:val="1"/>
                <w:bCs w:val="1"/>
                <w:sz w:val="22"/>
                <w:szCs w:val="22"/>
              </w:rPr>
            </w:pPr>
            <w:r>
              <w:rPr>
                <w:b w:val="1"/>
                <w:bCs w:val="1"/>
                <w:sz w:val="22"/>
                <w:szCs w:val="22"/>
                <w:rtl w:val="0"/>
              </w:rPr>
              <w:t xml:space="preserve">Obiective și măsuri de management activ pentru ecosistemele de tufărișuri</w:t>
            </w:r>
          </w:p>
          <w:p w:rsidR="00000000" w:rsidDel="00000000" w:rsidP="00000000" w:rsidRDefault="00000000" w:rsidRPr="00000000" w14:paraId="00000099">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9A">
            <w:pPr>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9B">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9C">
            <w:pPr>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9D">
            <w:pPr>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9E">
            <w:pPr>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9F">
            <w:pPr>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0A0">
            <w:pPr>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0A1">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A2">
            <w:pPr>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A3">
            <w:pPr>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A4">
            <w:pPr>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A5">
            <w:pPr>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A6">
            <w:pPr>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A7">
            <w:pPr>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A8">
            <w:pPr>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A8">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Pr>
                <w:sz w:val="22"/>
                <w:szCs w:val="22"/>
                <w:rtl w:val="0"/>
              </w:rPr>
              <w:t xml:space="preserve">Publică și privată</w:t>
            </w:r>
            <w:r>
              <w:rPr>
                <w:rtl w:val="0"/>
              </w:rPr>
            </w:r>
          </w:p>
        </w:tc>
      </w:tr>
    </w:tbl>
    <w:p w:rsidR="00000000" w:rsidDel="00000000" w:rsidP="00000000" w:rsidRDefault="00000000" w:rsidRPr="00000000" w14:paraId="000000AB">
      <w:pPr>
        <w:rPr/>
      </w:pPr>
      <w:r>
        <w:rPr>
          <w:rtl w:val="0"/>
        </w:rPr>
      </w:r>
    </w:p>
    <w:p w:rsidR="00000000" w:rsidDel="00000000" w:rsidP="00000000" w:rsidRDefault="00000000" w:rsidRPr="00000000" w14:paraId="000000AC">
      <w:pPr>
        <w:rPr>
          <w:sz w:val="22"/>
          <w:szCs w:val="22"/>
        </w:rPr>
      </w:pPr>
      <w:r>
        <w:rPr>
          <w:b w:val="1"/>
          <w:bCs w:val="1"/>
          <w:sz w:val="22"/>
          <w:szCs w:val="22"/>
          <w:rtl w:val="0"/>
        </w:rPr>
        <w:t xml:space="preserve">3.3. Bibliografie </w:t>
      </w:r>
      <w:r>
        <w:rPr>
          <w:rtl w:val="0"/>
        </w:rPr>
      </w:r>
    </w:p>
    <w:p w:rsidR="00000000" w:rsidDel="00000000" w:rsidP="00000000" w:rsidRDefault="00000000" w:rsidRPr="00000000" w14:paraId="000000A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ydk7mxz3ar8t"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Huza, R. R. (2014). Rezervații naturale și monumente ale naturii din Județul Bihor în acte legislative. Nymphaea - Folia naturae Bihariae, XLI, p. 135-172.</w:t>
      </w:r>
    </w:p>
    <w:p w:rsidR="00000000" w:rsidDel="00000000" w:rsidP="00000000" w:rsidRDefault="00000000" w:rsidRPr="00000000" w14:paraId="000000AE">
      <w:pPr>
        <w:rPr/>
      </w:pPr>
      <w:r>
        <w:rPr>
          <w:rtl w:val="0"/>
        </w:rPr>
      </w:r>
    </w:p>
    <w:p w:rsidR="00000000" w:rsidDel="00000000" w:rsidP="00000000" w:rsidRDefault="00000000" w:rsidRPr="00000000" w14:paraId="000000AF">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B0">
      <w:pPr>
        <w:rPr/>
      </w:pPr>
      <w:r>
        <w:rPr>
          <w:sz w:val="22"/>
          <w:szCs w:val="22"/>
          <w:rtl w:val="0"/>
        </w:rPr>
        <w:t xml:space="preserve">Detalii privind consultările publice realizate:</w:t>
      </w:r>
      <w:r>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wsyew993d49c" w:id="1"/>
      <w:bookmarkEnd w:id="1"/>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Oradea, 30 iunie 2025 – DS Bihor, 29 ianuarie 2026 - consultare Prefectura Bihor.</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29 ianuarie 2026 cu participarea factorilor interesați relevanți din județul Bihor</w:t>
      </w:r>
    </w:p>
    <w:p w:rsidR="00000000" w:rsidDel="00000000" w:rsidP="00000000" w:rsidRDefault="00000000" w:rsidRPr="00000000" w14:paraId="000000B3">
      <w:pPr>
        <w:rPr/>
      </w:pPr>
      <w:r>
        <w:rPr>
          <w:rtl w:val="0"/>
        </w:rPr>
      </w:r>
    </w:p>
    <w:p w:rsidR="00000000" w:rsidDel="00000000" w:rsidP="00000000" w:rsidRDefault="00000000" w:rsidRPr="00000000" w14:paraId="000000B4">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B5">
      <w:pPr>
        <w:spacing w:line="256"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B6">
      <w:pPr>
        <w:spacing w:line="278.00000000000006" w:lineRule="auto"/>
        <w:rPr>
          <w:rFonts w:ascii="Aptos" w:cs="Aptos" w:eastAsia="Aptos" w:hAnsi="Aptos"/>
          <w:sz w:val="24"/>
          <w:szCs w:val="24"/>
        </w:rPr>
      </w:pPr>
      <w:r>
        <w:rPr>
          <w:sz w:val="22"/>
          <w:szCs w:val="22"/>
          <w:rtl w:val="0"/>
        </w:rPr>
        <w:t xml:space="preserve">Link: </w:t>
      </w:r>
      <w:hyperlink r:id="rId7">
        <w:r>
          <w:rPr>
            <w:rFonts w:ascii="Aptos" w:cs="Aptos" w:eastAsia="Aptos" w:hAnsi="Aptos"/>
            <w:color w:val="467886"/>
            <w:sz w:val="24"/>
            <w:szCs w:val="24"/>
            <w:u w:val="single"/>
            <w:rtl w:val="0"/>
          </w:rPr>
          <w:t xml:space="preserve">https://mmediu.ro/domenii/mediu/arii-naturale-protejate/zpb-pnrr-i-3/</w:t>
        </w:r>
      </w:hyperlink>
      <w:r>
        <w:rPr>
          <w:rFonts w:ascii="Aptos" w:cs="Aptos" w:eastAsia="Aptos" w:hAnsi="Aptos"/>
          <w:sz w:val="24"/>
          <w:szCs w:val="24"/>
          <w:rtl w:val="0"/>
        </w:rPr>
        <w:t xml:space="preserve"> </w:t>
      </w:r>
    </w:p>
    <w:p w:rsidR="00000000" w:rsidDel="00000000" w:rsidP="00000000" w:rsidRDefault="00000000" w:rsidRPr="00000000" w14:paraId="000000B7">
      <w:pPr>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qeFv8D4lporJy6a5PxvRUZnW8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lkazdteHozYXI4dDIOaC53c3lldzk5M2Q0OWM4AHIhMXlTOGJha3JBc2pjMi16NWd1eWRaeGplSW1NYndQd3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